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AF" w:rsidRDefault="004C1DBD" w:rsidP="004C1DBD">
      <w:pPr>
        <w:jc w:val="center"/>
      </w:pPr>
      <w:r>
        <w:t>Upton Sinclair</w:t>
      </w:r>
    </w:p>
    <w:p w:rsidR="004C1DBD" w:rsidRDefault="004C1DBD" w:rsidP="004C1DBD">
      <w:pPr>
        <w:jc w:val="center"/>
      </w:pPr>
    </w:p>
    <w:p w:rsidR="004C1DBD" w:rsidRDefault="004C1DBD" w:rsidP="004C1DBD"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Upton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Beall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Sinclair, Jr.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(September 20, 1878 – November 25, 1968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was an American author who wrote close to one hundred books in many genres. He achieved popularity in the first half of the twentieth century, acquiring particular fame for his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classic</w:t>
      </w:r>
      <w:hyperlink r:id="rId5" w:tooltip="Muckraker" w:history="1">
        <w:r>
          <w:rPr>
            <w:rStyle w:val="Hyperlink"/>
            <w:rFonts w:ascii="Arial" w:hAnsi="Arial" w:cs="Arial"/>
            <w:color w:val="0B0080"/>
            <w:sz w:val="20"/>
            <w:szCs w:val="20"/>
            <w:u w:val="none"/>
            <w:shd w:val="clear" w:color="auto" w:fill="FFFFFF"/>
          </w:rPr>
          <w:t>muckraking</w:t>
        </w:r>
        <w:proofErr w:type="spellEnd"/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novel,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" w:tooltip="The Jungle" w:history="1">
        <w:r>
          <w:rPr>
            <w:rStyle w:val="Hyperlink"/>
            <w:rFonts w:ascii="Arial" w:hAnsi="Arial" w:cs="Arial"/>
            <w:i/>
            <w:iCs/>
            <w:color w:val="0B0080"/>
            <w:sz w:val="20"/>
            <w:szCs w:val="20"/>
            <w:u w:val="none"/>
            <w:shd w:val="clear" w:color="auto" w:fill="FFFFFF"/>
          </w:rPr>
          <w:t>The Jungle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(1906). It exposed conditions in the U.S.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" w:tooltip="Meat packing industry" w:history="1">
        <w:r>
          <w:rPr>
            <w:rStyle w:val="Hyperlink"/>
            <w:rFonts w:ascii="Arial" w:hAnsi="Arial" w:cs="Arial"/>
            <w:color w:val="0B0080"/>
            <w:sz w:val="20"/>
            <w:szCs w:val="20"/>
            <w:u w:val="none"/>
            <w:shd w:val="clear" w:color="auto" w:fill="FFFFFF"/>
          </w:rPr>
          <w:t>meat packing industry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causing a public uproar that contributed in part to the passage a few months later of the 1906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" w:tooltip="Pure Food and Drug Act" w:history="1">
        <w:r>
          <w:rPr>
            <w:rStyle w:val="Hyperlink"/>
            <w:rFonts w:ascii="Arial" w:hAnsi="Arial" w:cs="Arial"/>
            <w:color w:val="0B0080"/>
            <w:sz w:val="20"/>
            <w:szCs w:val="20"/>
            <w:u w:val="none"/>
            <w:shd w:val="clear" w:color="auto" w:fill="FFFFFF"/>
          </w:rPr>
          <w:t>Pure Food and Drug Act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and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9" w:tooltip="Meat Inspection Act" w:history="1">
        <w:r>
          <w:rPr>
            <w:rStyle w:val="Hyperlink"/>
            <w:rFonts w:ascii="Arial" w:hAnsi="Arial" w:cs="Arial"/>
            <w:color w:val="0B0080"/>
            <w:sz w:val="20"/>
            <w:szCs w:val="20"/>
            <w:u w:val="none"/>
            <w:shd w:val="clear" w:color="auto" w:fill="FFFFFF"/>
          </w:rPr>
          <w:t>Meat Inspection Act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hyperlink r:id="rId10" w:anchor="cite_note-1" w:history="1">
        <w:r>
          <w:rPr>
            <w:rStyle w:val="Hyperlink"/>
            <w:rFonts w:ascii="Arial" w:hAnsi="Arial" w:cs="Arial"/>
            <w:color w:val="0B0080"/>
            <w:u w:val="none"/>
            <w:shd w:val="clear" w:color="auto" w:fill="FFFFFF"/>
            <w:vertAlign w:val="superscript"/>
          </w:rPr>
          <w:t>[1]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 1919, he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published</w:t>
      </w:r>
      <w:hyperlink r:id="rId11" w:tooltip="The Brass Check" w:history="1">
        <w:r>
          <w:rPr>
            <w:rStyle w:val="Hyperlink"/>
            <w:rFonts w:ascii="Arial" w:hAnsi="Arial" w:cs="Arial"/>
            <w:color w:val="0B0080"/>
            <w:sz w:val="20"/>
            <w:szCs w:val="20"/>
            <w:u w:val="none"/>
            <w:shd w:val="clear" w:color="auto" w:fill="FFFFFF"/>
          </w:rPr>
          <w:t>The</w:t>
        </w:r>
        <w:proofErr w:type="spellEnd"/>
        <w:r>
          <w:rPr>
            <w:rStyle w:val="Hyperlink"/>
            <w:rFonts w:ascii="Arial" w:hAnsi="Arial" w:cs="Arial"/>
            <w:color w:val="0B0080"/>
            <w:sz w:val="20"/>
            <w:szCs w:val="20"/>
            <w:u w:val="none"/>
            <w:shd w:val="clear" w:color="auto" w:fill="FFFFFF"/>
          </w:rPr>
          <w:t xml:space="preserve"> Brass Check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2" w:tooltip="Muckraker" w:history="1">
        <w:r>
          <w:rPr>
            <w:rStyle w:val="Hyperlink"/>
            <w:rFonts w:ascii="Arial" w:hAnsi="Arial" w:cs="Arial"/>
            <w:color w:val="0B0080"/>
            <w:sz w:val="20"/>
            <w:szCs w:val="20"/>
            <w:u w:val="none"/>
            <w:shd w:val="clear" w:color="auto" w:fill="FFFFFF"/>
          </w:rPr>
          <w:t>muckraking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3" w:tooltip="Exposé (journalism)" w:history="1">
        <w:r>
          <w:rPr>
            <w:rStyle w:val="Hyperlink"/>
            <w:rFonts w:ascii="Arial" w:hAnsi="Arial" w:cs="Arial"/>
            <w:color w:val="0B0080"/>
            <w:sz w:val="20"/>
            <w:szCs w:val="20"/>
            <w:u w:val="none"/>
            <w:shd w:val="clear" w:color="auto" w:fill="FFFFFF"/>
          </w:rPr>
          <w:t>exposé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of American journalism that publicized the issue of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4" w:tooltip="Yellow journalism" w:history="1">
        <w:r>
          <w:rPr>
            <w:rStyle w:val="Hyperlink"/>
            <w:rFonts w:ascii="Arial" w:hAnsi="Arial" w:cs="Arial"/>
            <w:color w:val="0B0080"/>
            <w:sz w:val="20"/>
            <w:szCs w:val="20"/>
            <w:shd w:val="clear" w:color="auto" w:fill="FFFFFF"/>
          </w:rPr>
          <w:t>yellow journalism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and the limitations of the “free press” in the United States. Four years after the initial publication of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The Brass Check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the first code of ethics for journalists was created.</w:t>
      </w:r>
      <w:hyperlink r:id="rId15" w:anchor="cite_note-2" w:history="1">
        <w:r>
          <w:rPr>
            <w:rStyle w:val="Hyperlink"/>
            <w:rFonts w:ascii="Arial" w:hAnsi="Arial" w:cs="Arial"/>
            <w:color w:val="0B0080"/>
            <w:u w:val="none"/>
            <w:shd w:val="clear" w:color="auto" w:fill="FFFFFF"/>
            <w:vertAlign w:val="superscript"/>
          </w:rPr>
          <w:t>[2]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Time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magazine called him "a man with every gift except humor and silence."</w:t>
      </w:r>
      <w:hyperlink r:id="rId16" w:anchor="cite_note-timebelle-3" w:history="1">
        <w:r>
          <w:rPr>
            <w:rStyle w:val="Hyperlink"/>
            <w:rFonts w:ascii="Arial" w:hAnsi="Arial" w:cs="Arial"/>
            <w:color w:val="0B0080"/>
            <w:u w:val="none"/>
            <w:shd w:val="clear" w:color="auto" w:fill="FFFFFF"/>
            <w:vertAlign w:val="superscript"/>
          </w:rPr>
          <w:t>[3]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 1943, he won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7" w:tooltip="Pulitzer Prize for Fiction" w:history="1">
        <w:r>
          <w:rPr>
            <w:rStyle w:val="Hyperlink"/>
            <w:rFonts w:ascii="Arial" w:hAnsi="Arial" w:cs="Arial"/>
            <w:color w:val="0B0080"/>
            <w:sz w:val="20"/>
            <w:szCs w:val="20"/>
            <w:u w:val="none"/>
            <w:shd w:val="clear" w:color="auto" w:fill="FFFFFF"/>
          </w:rPr>
          <w:t>Pulitzer Prize for</w:t>
        </w:r>
        <w:r>
          <w:rPr>
            <w:rStyle w:val="apple-converted-space"/>
            <w:rFonts w:ascii="Arial" w:hAnsi="Arial" w:cs="Arial"/>
            <w:color w:val="0B0080"/>
            <w:sz w:val="20"/>
            <w:szCs w:val="20"/>
            <w:shd w:val="clear" w:color="auto" w:fill="FFFFFF"/>
          </w:rPr>
          <w:t> </w:t>
        </w:r>
      </w:hyperlink>
    </w:p>
    <w:p w:rsidR="004C1DBD" w:rsidRDefault="004C1DBD" w:rsidP="004C1DBD"/>
    <w:p w:rsidR="004C1DBD" w:rsidRPr="004C1DBD" w:rsidRDefault="004C1DBD" w:rsidP="004C1DBD">
      <w:pPr>
        <w:pBdr>
          <w:bottom w:val="single" w:sz="6" w:space="2" w:color="AAAAAA"/>
        </w:pBdr>
        <w:shd w:val="clear" w:color="auto" w:fill="FFFFFF"/>
        <w:spacing w:after="144" w:line="288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>
        <w:rPr>
          <w:rFonts w:ascii="Arial" w:eastAsia="Times New Roman" w:hAnsi="Arial" w:cs="Arial"/>
          <w:color w:val="0B0080"/>
          <w:sz w:val="24"/>
          <w:szCs w:val="24"/>
          <w:u w:val="single"/>
        </w:rPr>
        <w:t xml:space="preserve">Writings </w:t>
      </w:r>
      <w:bookmarkStart w:id="0" w:name="_GoBack"/>
      <w:bookmarkEnd w:id="0"/>
    </w:p>
    <w:p w:rsidR="004C1DBD" w:rsidRPr="004C1DBD" w:rsidRDefault="004C1DBD" w:rsidP="004C1DBD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C1DBD">
        <w:rPr>
          <w:rFonts w:ascii="Arial" w:eastAsia="Times New Roman" w:hAnsi="Arial" w:cs="Arial"/>
          <w:color w:val="000000"/>
          <w:sz w:val="20"/>
          <w:szCs w:val="20"/>
        </w:rPr>
        <w:t>Sinclair devoted his writing career to documenting and criticizing the social and economic conditions of the early twentieth century in both fiction and non-fiction. He exposed his view of the injustices of capitalism and the overwhelming impact of the poverty. He also edited collections of fiction and non-fiction.</w:t>
      </w:r>
    </w:p>
    <w:p w:rsidR="004C1DBD" w:rsidRPr="004C1DBD" w:rsidRDefault="004C1DBD" w:rsidP="004C1DBD">
      <w:pPr>
        <w:shd w:val="clear" w:color="auto" w:fill="FFFFFF"/>
        <w:spacing w:after="72" w:line="288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4C1DBD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</w:rPr>
        <w:t xml:space="preserve">The </w:t>
      </w:r>
      <w:proofErr w:type="gramStart"/>
      <w:r w:rsidRPr="004C1DBD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</w:rPr>
        <w:t>Jungle</w:t>
      </w:r>
      <w:r w:rsidRPr="004C1DBD">
        <w:rPr>
          <w:rFonts w:ascii="Arial" w:eastAsia="Times New Roman" w:hAnsi="Arial" w:cs="Arial"/>
          <w:color w:val="000000"/>
          <w:sz w:val="24"/>
          <w:szCs w:val="24"/>
        </w:rPr>
        <w:t>[</w:t>
      </w:r>
      <w:proofErr w:type="gramEnd"/>
      <w:hyperlink r:id="rId18" w:tooltip="Edit section: The Jungle" w:history="1">
        <w:r w:rsidRPr="004C1DBD">
          <w:rPr>
            <w:rFonts w:ascii="Arial" w:eastAsia="Times New Roman" w:hAnsi="Arial" w:cs="Arial"/>
            <w:color w:val="0B0080"/>
            <w:sz w:val="24"/>
            <w:szCs w:val="24"/>
            <w:u w:val="single"/>
          </w:rPr>
          <w:t>edit</w:t>
        </w:r>
      </w:hyperlink>
      <w:r w:rsidRPr="004C1DBD">
        <w:rPr>
          <w:rFonts w:ascii="Arial" w:eastAsia="Times New Roman" w:hAnsi="Arial" w:cs="Arial"/>
          <w:color w:val="000000"/>
          <w:sz w:val="24"/>
          <w:szCs w:val="24"/>
        </w:rPr>
        <w:t>]</w:t>
      </w:r>
    </w:p>
    <w:p w:rsidR="004C1DBD" w:rsidRPr="004C1DBD" w:rsidRDefault="004C1DBD" w:rsidP="004C1DBD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C1DBD">
        <w:rPr>
          <w:rFonts w:ascii="Arial" w:eastAsia="Times New Roman" w:hAnsi="Arial" w:cs="Arial"/>
          <w:color w:val="000000"/>
          <w:sz w:val="20"/>
          <w:szCs w:val="20"/>
        </w:rPr>
        <w:t>His novel based on the meatpacking industry in Chicago, </w:t>
      </w:r>
      <w:hyperlink r:id="rId19" w:tooltip="The Jungle" w:history="1">
        <w:r w:rsidRPr="004C1DBD">
          <w:rPr>
            <w:rFonts w:ascii="Arial" w:eastAsia="Times New Roman" w:hAnsi="Arial" w:cs="Arial"/>
            <w:i/>
            <w:iCs/>
            <w:color w:val="0B0080"/>
            <w:sz w:val="20"/>
            <w:szCs w:val="20"/>
            <w:u w:val="single"/>
          </w:rPr>
          <w:t>The Jungle</w:t>
        </w:r>
      </w:hyperlink>
      <w:r w:rsidRPr="004C1DBD">
        <w:rPr>
          <w:rFonts w:ascii="Arial" w:eastAsia="Times New Roman" w:hAnsi="Arial" w:cs="Arial"/>
          <w:i/>
          <w:iCs/>
          <w:color w:val="000000"/>
          <w:sz w:val="20"/>
          <w:szCs w:val="20"/>
        </w:rPr>
        <w:t>,</w:t>
      </w:r>
      <w:r w:rsidRPr="004C1DBD">
        <w:rPr>
          <w:rFonts w:ascii="Arial" w:eastAsia="Times New Roman" w:hAnsi="Arial" w:cs="Arial"/>
          <w:color w:val="000000"/>
          <w:sz w:val="20"/>
          <w:szCs w:val="20"/>
        </w:rPr>
        <w:t> was first published in serial form in the socialist newspaper </w:t>
      </w:r>
      <w:hyperlink r:id="rId20" w:tooltip="Appeal to Reason (newspaper)" w:history="1">
        <w:r w:rsidRPr="004C1DBD">
          <w:rPr>
            <w:rFonts w:ascii="Arial" w:eastAsia="Times New Roman" w:hAnsi="Arial" w:cs="Arial"/>
            <w:i/>
            <w:iCs/>
            <w:color w:val="0B0080"/>
            <w:sz w:val="20"/>
            <w:szCs w:val="20"/>
            <w:u w:val="single"/>
          </w:rPr>
          <w:t>Appeal to Reason</w:t>
        </w:r>
      </w:hyperlink>
      <w:r w:rsidRPr="004C1DBD">
        <w:rPr>
          <w:rFonts w:ascii="Arial" w:eastAsia="Times New Roman" w:hAnsi="Arial" w:cs="Arial"/>
          <w:i/>
          <w:iCs/>
          <w:color w:val="000000"/>
          <w:sz w:val="20"/>
          <w:szCs w:val="20"/>
        </w:rPr>
        <w:t>,</w:t>
      </w:r>
      <w:r w:rsidRPr="004C1DBD">
        <w:rPr>
          <w:rFonts w:ascii="Arial" w:eastAsia="Times New Roman" w:hAnsi="Arial" w:cs="Arial"/>
          <w:color w:val="000000"/>
          <w:sz w:val="20"/>
          <w:szCs w:val="20"/>
        </w:rPr>
        <w:t> from February 25, 1905 to November 4, 1905. It was published as a book by </w:t>
      </w:r>
      <w:hyperlink r:id="rId21" w:tooltip="Doubleday (publisher)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</w:rPr>
          <w:t>Doubleday</w:t>
        </w:r>
      </w:hyperlink>
      <w:r w:rsidRPr="004C1DBD">
        <w:rPr>
          <w:rFonts w:ascii="Arial" w:eastAsia="Times New Roman" w:hAnsi="Arial" w:cs="Arial"/>
          <w:color w:val="000000"/>
          <w:sz w:val="20"/>
          <w:szCs w:val="20"/>
        </w:rPr>
        <w:t> in 1906.</w:t>
      </w:r>
      <w:hyperlink r:id="rId22" w:anchor="cite_note-31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  <w:vertAlign w:val="superscript"/>
          </w:rPr>
          <w:t>[31]</w:t>
        </w:r>
      </w:hyperlink>
    </w:p>
    <w:p w:rsidR="004C1DBD" w:rsidRPr="004C1DBD" w:rsidRDefault="004C1DBD" w:rsidP="004C1DBD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C1DBD">
        <w:rPr>
          <w:rFonts w:ascii="Arial" w:eastAsia="Times New Roman" w:hAnsi="Arial" w:cs="Arial"/>
          <w:color w:val="000000"/>
          <w:sz w:val="20"/>
          <w:szCs w:val="20"/>
        </w:rPr>
        <w:t>Sinclair had spent about six months investigating the Chicago meatpacking industry for </w:t>
      </w:r>
      <w:r w:rsidRPr="004C1DBD">
        <w:rPr>
          <w:rFonts w:ascii="Arial" w:eastAsia="Times New Roman" w:hAnsi="Arial" w:cs="Arial"/>
          <w:i/>
          <w:iCs/>
          <w:color w:val="000000"/>
          <w:sz w:val="20"/>
          <w:szCs w:val="20"/>
        </w:rPr>
        <w:t>Appeal to Reason</w:t>
      </w:r>
      <w:r w:rsidRPr="004C1DBD">
        <w:rPr>
          <w:rFonts w:ascii="Arial" w:eastAsia="Times New Roman" w:hAnsi="Arial" w:cs="Arial"/>
          <w:color w:val="000000"/>
          <w:sz w:val="20"/>
          <w:szCs w:val="20"/>
        </w:rPr>
        <w:t>, work which inspired his novel. Sinclair intended to "set forth the breaking of human hearts by a system which exploits the labor of men and women for profit".</w:t>
      </w:r>
      <w:hyperlink r:id="rId23" w:anchor="cite_note-32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  <w:vertAlign w:val="superscript"/>
          </w:rPr>
          <w:t>[32]</w:t>
        </w:r>
      </w:hyperlink>
      <w:r w:rsidRPr="004C1DBD">
        <w:rPr>
          <w:rFonts w:ascii="Arial" w:eastAsia="Times New Roman" w:hAnsi="Arial" w:cs="Arial"/>
          <w:color w:val="000000"/>
          <w:sz w:val="20"/>
          <w:szCs w:val="20"/>
        </w:rPr>
        <w:t xml:space="preserve"> The novel featured </w:t>
      </w:r>
      <w:proofErr w:type="spellStart"/>
      <w:r w:rsidRPr="004C1DBD">
        <w:rPr>
          <w:rFonts w:ascii="Arial" w:eastAsia="Times New Roman" w:hAnsi="Arial" w:cs="Arial"/>
          <w:color w:val="000000"/>
          <w:sz w:val="20"/>
          <w:szCs w:val="20"/>
        </w:rPr>
        <w:t>Jurgis</w:t>
      </w:r>
      <w:proofErr w:type="spellEnd"/>
      <w:r w:rsidRPr="004C1DBD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4C1DBD">
        <w:rPr>
          <w:rFonts w:ascii="Arial" w:eastAsia="Times New Roman" w:hAnsi="Arial" w:cs="Arial"/>
          <w:color w:val="000000"/>
          <w:sz w:val="20"/>
          <w:szCs w:val="20"/>
        </w:rPr>
        <w:t>Rudkus</w:t>
      </w:r>
      <w:proofErr w:type="spellEnd"/>
      <w:r w:rsidRPr="004C1DBD">
        <w:rPr>
          <w:rFonts w:ascii="Arial" w:eastAsia="Times New Roman" w:hAnsi="Arial" w:cs="Arial"/>
          <w:color w:val="000000"/>
          <w:sz w:val="20"/>
          <w:szCs w:val="20"/>
        </w:rPr>
        <w:t>, a </w:t>
      </w:r>
      <w:hyperlink r:id="rId24" w:tooltip="Lithuanian people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</w:rPr>
          <w:t>Lithuanian</w:t>
        </w:r>
      </w:hyperlink>
      <w:r w:rsidRPr="004C1DBD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25" w:tooltip="Immigrant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</w:rPr>
          <w:t>immigrant</w:t>
        </w:r>
      </w:hyperlink>
      <w:r w:rsidRPr="004C1DBD">
        <w:rPr>
          <w:rFonts w:ascii="Arial" w:eastAsia="Times New Roman" w:hAnsi="Arial" w:cs="Arial"/>
          <w:color w:val="000000"/>
          <w:sz w:val="20"/>
          <w:szCs w:val="20"/>
        </w:rPr>
        <w:t xml:space="preserve"> who works in a meat factory in Chicago, his teenage wife </w:t>
      </w:r>
      <w:proofErr w:type="spellStart"/>
      <w:r w:rsidRPr="004C1DBD">
        <w:rPr>
          <w:rFonts w:ascii="Arial" w:eastAsia="Times New Roman" w:hAnsi="Arial" w:cs="Arial"/>
          <w:color w:val="000000"/>
          <w:sz w:val="20"/>
          <w:szCs w:val="20"/>
        </w:rPr>
        <w:t>Ona</w:t>
      </w:r>
      <w:proofErr w:type="spellEnd"/>
      <w:r w:rsidRPr="004C1DBD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4C1DBD">
        <w:rPr>
          <w:rFonts w:ascii="Arial" w:eastAsia="Times New Roman" w:hAnsi="Arial" w:cs="Arial"/>
          <w:color w:val="000000"/>
          <w:sz w:val="20"/>
          <w:szCs w:val="20"/>
        </w:rPr>
        <w:t>Lukoszaite</w:t>
      </w:r>
      <w:proofErr w:type="spellEnd"/>
      <w:r w:rsidRPr="004C1DBD">
        <w:rPr>
          <w:rFonts w:ascii="Arial" w:eastAsia="Times New Roman" w:hAnsi="Arial" w:cs="Arial"/>
          <w:color w:val="000000"/>
          <w:sz w:val="20"/>
          <w:szCs w:val="20"/>
        </w:rPr>
        <w:t xml:space="preserve">, and their extended family. Sinclair portrays their mistreatment by </w:t>
      </w:r>
      <w:proofErr w:type="spellStart"/>
      <w:r w:rsidRPr="004C1DBD">
        <w:rPr>
          <w:rFonts w:ascii="Arial" w:eastAsia="Times New Roman" w:hAnsi="Arial" w:cs="Arial"/>
          <w:color w:val="000000"/>
          <w:sz w:val="20"/>
          <w:szCs w:val="20"/>
        </w:rPr>
        <w:t>Rudkus</w:t>
      </w:r>
      <w:proofErr w:type="spellEnd"/>
      <w:r w:rsidRPr="004C1DBD">
        <w:rPr>
          <w:rFonts w:ascii="Arial" w:eastAsia="Times New Roman" w:hAnsi="Arial" w:cs="Arial"/>
          <w:color w:val="000000"/>
          <w:sz w:val="20"/>
          <w:szCs w:val="20"/>
        </w:rPr>
        <w:t>' employers and the wealthier elements of society. His descriptions of the unsanitary and inhumane conditions that workers suffered served to shock and galvanize readers. </w:t>
      </w:r>
      <w:hyperlink r:id="rId26" w:tooltip="Jack London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</w:rPr>
          <w:t>Jack London</w:t>
        </w:r>
      </w:hyperlink>
      <w:r w:rsidRPr="004C1DBD">
        <w:rPr>
          <w:rFonts w:ascii="Arial" w:eastAsia="Times New Roman" w:hAnsi="Arial" w:cs="Arial"/>
          <w:color w:val="000000"/>
          <w:sz w:val="20"/>
          <w:szCs w:val="20"/>
        </w:rPr>
        <w:t> called Sinclair's book "</w:t>
      </w:r>
      <w:proofErr w:type="spellStart"/>
      <w:r w:rsidRPr="004C1DBD">
        <w:rPr>
          <w:rFonts w:ascii="Arial" w:eastAsia="Times New Roman" w:hAnsi="Arial" w:cs="Arial"/>
          <w:color w:val="000000"/>
          <w:sz w:val="20"/>
          <w:szCs w:val="20"/>
        </w:rPr>
        <w:t>the</w:t>
      </w:r>
      <w:hyperlink r:id="rId27" w:tooltip="Uncle Tom's Cabin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</w:rPr>
          <w:t>Uncle</w:t>
        </w:r>
        <w:proofErr w:type="spellEnd"/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</w:rPr>
          <w:t xml:space="preserve"> Tom's Cabin</w:t>
        </w:r>
      </w:hyperlink>
      <w:r w:rsidRPr="004C1DBD">
        <w:rPr>
          <w:rFonts w:ascii="Arial" w:eastAsia="Times New Roman" w:hAnsi="Arial" w:cs="Arial"/>
          <w:color w:val="000000"/>
          <w:sz w:val="20"/>
          <w:szCs w:val="20"/>
        </w:rPr>
        <w:t> of </w:t>
      </w:r>
      <w:hyperlink r:id="rId28" w:tooltip="Wage slavery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</w:rPr>
          <w:t>wage slavery</w:t>
        </w:r>
      </w:hyperlink>
      <w:r w:rsidRPr="004C1DBD">
        <w:rPr>
          <w:rFonts w:ascii="Arial" w:eastAsia="Times New Roman" w:hAnsi="Arial" w:cs="Arial"/>
          <w:color w:val="000000"/>
          <w:sz w:val="20"/>
          <w:szCs w:val="20"/>
        </w:rPr>
        <w:t>".</w:t>
      </w:r>
      <w:hyperlink r:id="rId29" w:anchor="cite_note-33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  <w:vertAlign w:val="superscript"/>
          </w:rPr>
          <w:t>[33]</w:t>
        </w:r>
      </w:hyperlink>
      <w:r w:rsidRPr="004C1DBD">
        <w:rPr>
          <w:rFonts w:ascii="Arial" w:eastAsia="Times New Roman" w:hAnsi="Arial" w:cs="Arial"/>
          <w:color w:val="000000"/>
          <w:sz w:val="20"/>
          <w:szCs w:val="20"/>
        </w:rPr>
        <w:t> Domestic and foreign purchases of American meat fell by half.</w:t>
      </w:r>
      <w:hyperlink r:id="rId30" w:anchor="cite_note-34" w:history="1">
        <w:r w:rsidRPr="004C1DBD">
          <w:rPr>
            <w:rFonts w:ascii="Arial" w:eastAsia="Times New Roman" w:hAnsi="Arial" w:cs="Arial"/>
            <w:color w:val="0B0080"/>
            <w:sz w:val="20"/>
            <w:szCs w:val="20"/>
            <w:u w:val="single"/>
            <w:vertAlign w:val="superscript"/>
          </w:rPr>
          <w:t>[34]</w:t>
        </w:r>
      </w:hyperlink>
    </w:p>
    <w:p w:rsidR="004C1DBD" w:rsidRDefault="004C1DBD" w:rsidP="004C1DBD"/>
    <w:sectPr w:rsidR="004C1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BD"/>
    <w:rsid w:val="00277C91"/>
    <w:rsid w:val="004C1DBD"/>
    <w:rsid w:val="00991CDA"/>
    <w:rsid w:val="00F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C1DBD"/>
  </w:style>
  <w:style w:type="character" w:styleId="Hyperlink">
    <w:name w:val="Hyperlink"/>
    <w:basedOn w:val="DefaultParagraphFont"/>
    <w:uiPriority w:val="99"/>
    <w:semiHidden/>
    <w:unhideWhenUsed/>
    <w:rsid w:val="004C1D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C1DBD"/>
  </w:style>
  <w:style w:type="character" w:styleId="Hyperlink">
    <w:name w:val="Hyperlink"/>
    <w:basedOn w:val="DefaultParagraphFont"/>
    <w:uiPriority w:val="99"/>
    <w:semiHidden/>
    <w:unhideWhenUsed/>
    <w:rsid w:val="004C1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3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ure_Food_and_Drug_Act" TargetMode="External"/><Relationship Id="rId13" Type="http://schemas.openxmlformats.org/officeDocument/2006/relationships/hyperlink" Target="http://en.wikipedia.org/wiki/Expos%C3%A9_(journalism)" TargetMode="External"/><Relationship Id="rId18" Type="http://schemas.openxmlformats.org/officeDocument/2006/relationships/hyperlink" Target="http://en.wikipedia.org/w/index.php?title=Upton_Sinclair&amp;action=edit&amp;section=6" TargetMode="External"/><Relationship Id="rId26" Type="http://schemas.openxmlformats.org/officeDocument/2006/relationships/hyperlink" Target="http://en.wikipedia.org/wiki/Jack_Lond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Doubleday_(publisher)" TargetMode="External"/><Relationship Id="rId7" Type="http://schemas.openxmlformats.org/officeDocument/2006/relationships/hyperlink" Target="http://en.wikipedia.org/wiki/Meat_packing_industry" TargetMode="External"/><Relationship Id="rId12" Type="http://schemas.openxmlformats.org/officeDocument/2006/relationships/hyperlink" Target="http://en.wikipedia.org/wiki/Muckraker" TargetMode="External"/><Relationship Id="rId17" Type="http://schemas.openxmlformats.org/officeDocument/2006/relationships/hyperlink" Target="http://en.wikipedia.org/wiki/Pulitzer_Prize_for_Fiction" TargetMode="External"/><Relationship Id="rId25" Type="http://schemas.openxmlformats.org/officeDocument/2006/relationships/hyperlink" Target="http://en.wikipedia.org/wiki/Immigran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Upton_Sinclair" TargetMode="External"/><Relationship Id="rId20" Type="http://schemas.openxmlformats.org/officeDocument/2006/relationships/hyperlink" Target="http://en.wikipedia.org/wiki/Appeal_to_Reason_(newspaper)" TargetMode="External"/><Relationship Id="rId29" Type="http://schemas.openxmlformats.org/officeDocument/2006/relationships/hyperlink" Target="http://en.wikipedia.org/wiki/Upton_Sinclair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The_Jungle" TargetMode="External"/><Relationship Id="rId11" Type="http://schemas.openxmlformats.org/officeDocument/2006/relationships/hyperlink" Target="http://en.wikipedia.org/wiki/The_Brass_Check" TargetMode="External"/><Relationship Id="rId24" Type="http://schemas.openxmlformats.org/officeDocument/2006/relationships/hyperlink" Target="http://en.wikipedia.org/wiki/Lithuanian_people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en.wikipedia.org/wiki/Muckraker" TargetMode="External"/><Relationship Id="rId15" Type="http://schemas.openxmlformats.org/officeDocument/2006/relationships/hyperlink" Target="http://en.wikipedia.org/wiki/Upton_Sinclair" TargetMode="External"/><Relationship Id="rId23" Type="http://schemas.openxmlformats.org/officeDocument/2006/relationships/hyperlink" Target="http://en.wikipedia.org/wiki/Upton_Sinclair" TargetMode="External"/><Relationship Id="rId28" Type="http://schemas.openxmlformats.org/officeDocument/2006/relationships/hyperlink" Target="http://en.wikipedia.org/wiki/Wage_slavery" TargetMode="External"/><Relationship Id="rId10" Type="http://schemas.openxmlformats.org/officeDocument/2006/relationships/hyperlink" Target="http://en.wikipedia.org/wiki/Upton_Sinclair" TargetMode="External"/><Relationship Id="rId19" Type="http://schemas.openxmlformats.org/officeDocument/2006/relationships/hyperlink" Target="http://en.wikipedia.org/wiki/The_Jungle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Meat_Inspection_Act" TargetMode="External"/><Relationship Id="rId14" Type="http://schemas.openxmlformats.org/officeDocument/2006/relationships/hyperlink" Target="http://en.wikipedia.org/wiki/Yellow_journalism" TargetMode="External"/><Relationship Id="rId22" Type="http://schemas.openxmlformats.org/officeDocument/2006/relationships/hyperlink" Target="http://en.wikipedia.org/wiki/Upton_Sinclair" TargetMode="External"/><Relationship Id="rId27" Type="http://schemas.openxmlformats.org/officeDocument/2006/relationships/hyperlink" Target="http://en.wikipedia.org/wiki/Uncle_Tom%27s_Cabin" TargetMode="External"/><Relationship Id="rId30" Type="http://schemas.openxmlformats.org/officeDocument/2006/relationships/hyperlink" Target="http://en.wikipedia.org/wiki/Upton_Sincla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cp:lastPrinted>2013-12-04T12:37:00Z</cp:lastPrinted>
  <dcterms:created xsi:type="dcterms:W3CDTF">2013-12-04T12:34:00Z</dcterms:created>
  <dcterms:modified xsi:type="dcterms:W3CDTF">2013-12-04T12:38:00Z</dcterms:modified>
</cp:coreProperties>
</file>